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E91965">
        <w:rPr>
          <w:rFonts w:ascii="Arial" w:hAnsi="Arial" w:cs="Arial"/>
          <w:b/>
          <w:sz w:val="20"/>
          <w:szCs w:val="20"/>
        </w:rPr>
        <w:t>16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AA2F5A" w:rsidRPr="00AB4DCE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:rsidR="008C6721" w:rsidRPr="002B50C0" w:rsidRDefault="00AA2F5A" w:rsidP="00AA2F5A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="00A642BF">
        <w:rPr>
          <w:rFonts w:ascii="Arial" w:hAnsi="Arial" w:cs="Arial"/>
          <w:b/>
          <w:color w:val="auto"/>
          <w:sz w:val="24"/>
          <w:szCs w:val="24"/>
        </w:rPr>
        <w:t>I</w:t>
      </w:r>
      <w:r>
        <w:rPr>
          <w:rFonts w:ascii="Arial" w:hAnsi="Arial" w:cs="Arial"/>
          <w:b/>
          <w:color w:val="auto"/>
          <w:sz w:val="24"/>
          <w:szCs w:val="24"/>
        </w:rPr>
        <w:t>I</w:t>
      </w:r>
      <w:r w:rsidRPr="00AB4DCE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>
        <w:rPr>
          <w:rFonts w:ascii="Arial" w:hAnsi="Arial" w:cs="Arial"/>
          <w:b/>
          <w:color w:val="auto"/>
          <w:sz w:val="24"/>
          <w:szCs w:val="24"/>
        </w:rPr>
        <w:t xml:space="preserve">2020 </w:t>
      </w:r>
      <w:r w:rsidRPr="00AB4DCE">
        <w:rPr>
          <w:rFonts w:ascii="Arial" w:hAnsi="Arial" w:cs="Arial"/>
          <w:b/>
          <w:color w:val="auto"/>
          <w:sz w:val="24"/>
          <w:szCs w:val="24"/>
        </w:rPr>
        <w:t>roku</w:t>
      </w:r>
    </w:p>
    <w:p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AA2F5A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5A" w:rsidRPr="002B50C0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A34641">
              <w:rPr>
                <w:rFonts w:ascii="Arial" w:hAnsi="Arial" w:cs="Arial"/>
                <w:b/>
                <w:sz w:val="20"/>
                <w:szCs w:val="20"/>
              </w:rPr>
              <w:t>Digitalizacja Regionalnego Dziedzictwa Telewizyjnego i Filmowego z Archiwum TVP S.A.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(DIGI TVP)</w:t>
            </w:r>
          </w:p>
        </w:tc>
      </w:tr>
      <w:tr w:rsidR="00AA2F5A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2F5A" w:rsidRPr="00A37EC3" w:rsidRDefault="00A37EC3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A37EC3">
              <w:rPr>
                <w:rFonts w:ascii="Arial" w:hAnsi="Arial" w:cs="Arial"/>
                <w:sz w:val="20"/>
                <w:szCs w:val="20"/>
              </w:rPr>
              <w:t>Minister Kultury, Dziedzictwa Narodowego i Sportu</w:t>
            </w:r>
          </w:p>
        </w:tc>
      </w:tr>
      <w:tr w:rsidR="00AA2F5A" w:rsidRPr="0030196F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A2F5A" w:rsidRPr="00725708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5A" w:rsidRPr="006822BC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Telewizja Polska Spółka Akcyjna.</w:t>
            </w:r>
          </w:p>
        </w:tc>
      </w:tr>
      <w:tr w:rsidR="00AA2F5A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5A" w:rsidRPr="00141A92" w:rsidRDefault="00AA2F5A" w:rsidP="00AA2F5A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-</w:t>
            </w:r>
          </w:p>
        </w:tc>
      </w:tr>
      <w:tr w:rsidR="00AA2F5A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2F5A" w:rsidRDefault="00AA2F5A" w:rsidP="00AA2F5A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Programu Operacyjnego Polska Cyfrowa, Działanie 2.3. Cyfrowa dostępność i użyteczność informacji sektora publicznego, Poddziałanie 2.3.2 „Cyfrowe udostępnienie zasobów kultury”</w:t>
            </w:r>
          </w:p>
          <w:p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20"/>
                <w:szCs w:val="20"/>
              </w:rPr>
              <w:t>Wkład własny finansowany z przychodów komercyjnych TVP SA.</w:t>
            </w:r>
          </w:p>
        </w:tc>
      </w:tr>
      <w:tr w:rsidR="00AA2F5A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:rsidR="00AA2F5A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:rsidR="00AA2F5A" w:rsidRPr="008A332F" w:rsidRDefault="00AA2F5A" w:rsidP="00AA2F5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34641">
              <w:rPr>
                <w:rFonts w:ascii="Arial" w:hAnsi="Arial" w:cs="Arial"/>
                <w:sz w:val="20"/>
                <w:szCs w:val="20"/>
              </w:rPr>
              <w:t>53 420 766,00</w:t>
            </w:r>
            <w:r>
              <w:rPr>
                <w:rFonts w:ascii="Arial" w:hAnsi="Arial" w:cs="Arial"/>
                <w:sz w:val="20"/>
                <w:szCs w:val="20"/>
              </w:rPr>
              <w:t xml:space="preserve"> PLN</w:t>
            </w:r>
          </w:p>
        </w:tc>
      </w:tr>
      <w:tr w:rsidR="00AA2F5A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AA2F5A" w:rsidRPr="008A332F" w:rsidRDefault="00AA2F5A" w:rsidP="00AA2F5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2F5A" w:rsidRPr="00141A92" w:rsidRDefault="00AA2F5A" w:rsidP="00AA2F5A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76D3C">
              <w:rPr>
                <w:rFonts w:ascii="Arial" w:hAnsi="Arial" w:cs="Arial"/>
                <w:sz w:val="20"/>
                <w:szCs w:val="20"/>
              </w:rPr>
              <w:t>49 920 080,00 PLN</w:t>
            </w:r>
          </w:p>
        </w:tc>
      </w:tr>
      <w:tr w:rsidR="005F1586" w:rsidRPr="002B50C0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:rsidR="005F1586" w:rsidRDefault="005F1586" w:rsidP="005F1586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F1586" w:rsidRPr="00C76D3C" w:rsidRDefault="005F1586" w:rsidP="005F15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37115">
              <w:rPr>
                <w:rFonts w:ascii="Arial" w:hAnsi="Arial" w:cs="Arial"/>
                <w:sz w:val="20"/>
                <w:szCs w:val="20"/>
              </w:rPr>
              <w:t>28.01.2019 – 27.01.2022</w:t>
            </w:r>
          </w:p>
        </w:tc>
      </w:tr>
    </w:tbl>
    <w:p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:rsidR="004C1D48" w:rsidRPr="00F25348" w:rsidRDefault="004C1D48" w:rsidP="0062054D">
      <w:pPr>
        <w:pStyle w:val="Nagwek3"/>
        <w:spacing w:after="360"/>
        <w:ind w:left="284" w:hanging="284"/>
        <w:rPr>
          <w:rFonts w:ascii="Arial" w:eastAsiaTheme="minorHAnsi" w:hAnsi="Arial" w:cs="Arial"/>
          <w:color w:val="767171" w:themeColor="background2" w:themeShade="80"/>
          <w:sz w:val="18"/>
          <w:szCs w:val="18"/>
        </w:rPr>
      </w:pPr>
      <w:r w:rsidRPr="002B50C0">
        <w:rPr>
          <w:rFonts w:ascii="Arial" w:hAnsi="Arial" w:cs="Arial"/>
        </w:rPr>
        <w:t xml:space="preserve"> </w:t>
      </w:r>
      <w:r w:rsidR="00F2008A" w:rsidRPr="002B50C0">
        <w:rPr>
          <w:rFonts w:ascii="Arial" w:hAnsi="Arial" w:cs="Arial"/>
        </w:rPr>
        <w:tab/>
      </w:r>
      <w:r w:rsidR="00AA2F5A">
        <w:rPr>
          <w:rFonts w:ascii="Arial" w:hAnsi="Arial" w:cs="Arial"/>
          <w:sz w:val="18"/>
          <w:szCs w:val="18"/>
        </w:rPr>
        <w:t>nd</w:t>
      </w:r>
      <w:r w:rsidR="00F2008A" w:rsidRPr="00141A92">
        <w:rPr>
          <w:rFonts w:ascii="Arial" w:eastAsiaTheme="minorHAnsi" w:hAnsi="Arial" w:cs="Arial"/>
          <w:color w:val="0070C0"/>
          <w:sz w:val="18"/>
          <w:szCs w:val="18"/>
        </w:rPr>
        <w:t xml:space="preserve"> </w:t>
      </w:r>
    </w:p>
    <w:p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AA2F5A" w:rsidRPr="002B50C0" w:rsidTr="00795AFA">
        <w:tc>
          <w:tcPr>
            <w:tcW w:w="2972" w:type="dxa"/>
          </w:tcPr>
          <w:p w:rsidR="00AA2F5A" w:rsidRPr="00020FC6" w:rsidRDefault="00D23F92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55,56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260" w:type="dxa"/>
          </w:tcPr>
          <w:p w:rsidR="00AA2F5A" w:rsidRPr="00020FC6" w:rsidRDefault="00EC118C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27,69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AA2F5A" w:rsidRPr="00020FC6" w:rsidRDefault="00EC118C" w:rsidP="00AA2F5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3,75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  <w:p w:rsidR="00AA2F5A" w:rsidRPr="00020FC6" w:rsidRDefault="00EC118C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27,66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3402" w:type="dxa"/>
          </w:tcPr>
          <w:p w:rsidR="00AA2F5A" w:rsidRPr="00020FC6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  <w:p w:rsidR="00AA2F5A" w:rsidRPr="00020FC6" w:rsidRDefault="00EC118C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20FC6">
              <w:rPr>
                <w:rFonts w:ascii="Arial" w:hAnsi="Arial" w:cs="Arial"/>
                <w:b/>
                <w:sz w:val="20"/>
                <w:szCs w:val="20"/>
              </w:rPr>
              <w:t>60,05</w:t>
            </w:r>
            <w:r w:rsidR="00AA2F5A" w:rsidRPr="00020FC6">
              <w:rPr>
                <w:rFonts w:ascii="Arial" w:hAnsi="Arial" w:cs="Arial"/>
                <w:b/>
                <w:sz w:val="20"/>
                <w:szCs w:val="20"/>
              </w:rPr>
              <w:t>%</w:t>
            </w:r>
          </w:p>
        </w:tc>
      </w:tr>
    </w:tbl>
    <w:p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118" w:type="dxa"/>
        <w:tblLook w:val="04A0" w:firstRow="1" w:lastRow="0" w:firstColumn="1" w:lastColumn="0" w:noHBand="0" w:noVBand="1"/>
        <w:tblCaption w:val="Kamienie milowe."/>
      </w:tblPr>
      <w:tblGrid>
        <w:gridCol w:w="2667"/>
        <w:gridCol w:w="1662"/>
        <w:gridCol w:w="1306"/>
        <w:gridCol w:w="1728"/>
        <w:gridCol w:w="2276"/>
      </w:tblGrid>
      <w:tr w:rsidR="00AA2F5A" w:rsidRPr="00AB4DCE" w:rsidTr="00AA2F5A">
        <w:trPr>
          <w:tblHeader/>
        </w:trPr>
        <w:tc>
          <w:tcPr>
            <w:tcW w:w="2667" w:type="dxa"/>
            <w:shd w:val="clear" w:color="auto" w:fill="D0CECE" w:themeFill="background2" w:themeFillShade="E6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 w:rsidRPr="00AB4DCE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728" w:type="dxa"/>
            <w:shd w:val="clear" w:color="auto" w:fill="D0CECE" w:themeFill="background2" w:themeFillShade="E6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276" w:type="dxa"/>
            <w:shd w:val="clear" w:color="auto" w:fill="D0CECE" w:themeFill="background2" w:themeFillShade="E6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struktury projektu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1 – 2</w:t>
            </w:r>
            <w:r w:rsidR="00A642BF" w:rsidRPr="0056546A">
              <w:rPr>
                <w:rFonts w:ascii="Arial" w:hAnsi="Arial" w:cs="Arial"/>
                <w:sz w:val="18"/>
                <w:szCs w:val="18"/>
              </w:rPr>
              <w:t>000</w:t>
            </w:r>
            <w:r w:rsidRPr="0056546A">
              <w:rPr>
                <w:rFonts w:ascii="Arial" w:hAnsi="Arial" w:cs="Arial"/>
                <w:sz w:val="18"/>
                <w:szCs w:val="18"/>
              </w:rPr>
              <w:t xml:space="preserve"> szt</w:t>
            </w:r>
            <w:r w:rsidR="0056546A" w:rsidRPr="0056546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0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06.2019</w:t>
            </w:r>
          </w:p>
          <w:p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funkcjonalne regionalnych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21D99">
              <w:rPr>
                <w:rFonts w:ascii="Arial" w:hAnsi="Arial" w:cs="Arial"/>
                <w:sz w:val="20"/>
                <w:szCs w:val="20"/>
              </w:rPr>
              <w:t>pracowni rekonstrukcji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3 – 2000 szt.</w:t>
            </w:r>
          </w:p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01.2020</w:t>
            </w:r>
          </w:p>
        </w:tc>
        <w:tc>
          <w:tcPr>
            <w:tcW w:w="2276" w:type="dxa"/>
          </w:tcPr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 w:rsidRPr="006E3F7B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Termin krytyczny </w:t>
            </w:r>
            <w:r>
              <w:rPr>
                <w:rFonts w:ascii="Arial" w:hAnsi="Arial" w:cs="Arial"/>
                <w:sz w:val="20"/>
                <w:szCs w:val="20"/>
              </w:rPr>
              <w:t>upływał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12.01.2020</w:t>
            </w:r>
          </w:p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Termin planowany został przekroczony ze względu na przedłużające się procedury zakupowe wyposażenia oraz prace adaptacyjne pomieszczeń.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Nadzór nad eksploatacją linii technologicznej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do digitalizacji i rekonstrukcji</w:t>
            </w:r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2 – 2000 szt.</w:t>
            </w:r>
          </w:p>
          <w:p w:rsidR="00AA2F5A" w:rsidRPr="0056546A" w:rsidRDefault="00AA2F5A" w:rsidP="008E1B1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  <w:p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dostaw materiałów do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8 – 2,6 TB</w:t>
            </w:r>
          </w:p>
        </w:tc>
        <w:tc>
          <w:tcPr>
            <w:tcW w:w="130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06.</w:t>
            </w:r>
            <w:r w:rsidRPr="00321D99">
              <w:rPr>
                <w:rFonts w:ascii="Arial" w:hAnsi="Arial" w:cs="Arial"/>
                <w:sz w:val="20"/>
                <w:szCs w:val="20"/>
              </w:rPr>
              <w:t>2019</w:t>
            </w:r>
          </w:p>
        </w:tc>
        <w:tc>
          <w:tcPr>
            <w:tcW w:w="1728" w:type="dxa"/>
          </w:tcPr>
          <w:p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06.2019</w:t>
            </w:r>
          </w:p>
        </w:tc>
        <w:tc>
          <w:tcPr>
            <w:tcW w:w="2276" w:type="dxa"/>
          </w:tcPr>
          <w:p w:rsidR="00AA2F5A" w:rsidRPr="00455ECC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Zakończenie wprowadzania metadanych o</w:t>
            </w:r>
          </w:p>
          <w:p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materiałach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w ramach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projektu do systemu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 5 – 1 szt.</w:t>
            </w:r>
          </w:p>
        </w:tc>
        <w:tc>
          <w:tcPr>
            <w:tcW w:w="130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Uruchomienie procesu digitalizacji/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ingestu</w:t>
            </w:r>
            <w:proofErr w:type="spellEnd"/>
            <w:r w:rsidRPr="0063555A" w:rsidDel="00D1568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1728" w:type="dxa"/>
          </w:tcPr>
          <w:p w:rsidR="00AA2F5A" w:rsidRPr="00443E4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43E4A">
              <w:rPr>
                <w:rFonts w:ascii="Arial" w:hAnsi="Arial" w:cs="Arial"/>
                <w:sz w:val="20"/>
                <w:szCs w:val="20"/>
              </w:rPr>
              <w:t>08.2019</w:t>
            </w:r>
          </w:p>
        </w:tc>
        <w:tc>
          <w:tcPr>
            <w:tcW w:w="2276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55ECC">
              <w:rPr>
                <w:rFonts w:ascii="Arial" w:hAnsi="Arial" w:cs="Arial"/>
                <w:b/>
                <w:sz w:val="20"/>
                <w:szCs w:val="20"/>
              </w:rPr>
              <w:t>Osiągnięty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Zdigitalizowanie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2000 materiałów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światłloczułych</w:t>
            </w:r>
            <w:proofErr w:type="spellEnd"/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7 – 50 TB</w:t>
            </w:r>
          </w:p>
        </w:tc>
        <w:tc>
          <w:tcPr>
            <w:tcW w:w="1306" w:type="dxa"/>
          </w:tcPr>
          <w:p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AA2F5A" w:rsidRPr="00AB4DCE" w:rsidTr="00AA2F5A">
        <w:tc>
          <w:tcPr>
            <w:tcW w:w="2667" w:type="dxa"/>
          </w:tcPr>
          <w:p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 xml:space="preserve">Udostępnianie wszystkich </w:t>
            </w:r>
            <w:proofErr w:type="spellStart"/>
            <w:r w:rsidRPr="00321D99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321D99">
              <w:rPr>
                <w:rFonts w:ascii="Arial" w:hAnsi="Arial" w:cs="Arial"/>
                <w:sz w:val="20"/>
                <w:szCs w:val="20"/>
              </w:rPr>
              <w:t xml:space="preserve"> i</w:t>
            </w:r>
          </w:p>
          <w:p w:rsidR="00AA2F5A" w:rsidRPr="00321D99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zrekonstruowanych materiałów na portalu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21D99">
              <w:rPr>
                <w:rFonts w:ascii="Arial" w:hAnsi="Arial" w:cs="Arial"/>
                <w:sz w:val="20"/>
                <w:szCs w:val="20"/>
              </w:rPr>
              <w:t>internetowym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2F5A" w:rsidRPr="0056546A" w:rsidRDefault="00AA2F5A" w:rsidP="00BC2BAC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9 – 1 szt.</w:t>
            </w:r>
          </w:p>
        </w:tc>
        <w:tc>
          <w:tcPr>
            <w:tcW w:w="1306" w:type="dxa"/>
          </w:tcPr>
          <w:p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Pr="00321D99">
              <w:rPr>
                <w:rFonts w:ascii="Arial" w:hAnsi="Arial" w:cs="Arial"/>
                <w:sz w:val="20"/>
                <w:szCs w:val="20"/>
              </w:rPr>
              <w:t>2021</w:t>
            </w:r>
          </w:p>
        </w:tc>
        <w:tc>
          <w:tcPr>
            <w:tcW w:w="1728" w:type="dxa"/>
          </w:tcPr>
          <w:p w:rsidR="00AA2F5A" w:rsidRPr="0063555A" w:rsidRDefault="00AA2F5A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--</w:t>
            </w:r>
          </w:p>
        </w:tc>
        <w:tc>
          <w:tcPr>
            <w:tcW w:w="2276" w:type="dxa"/>
          </w:tcPr>
          <w:p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trakcie realizacji, </w:t>
            </w:r>
          </w:p>
        </w:tc>
      </w:tr>
      <w:tr w:rsidR="003D4EFB" w:rsidRPr="00AB4DCE" w:rsidTr="00AA2F5A">
        <w:tc>
          <w:tcPr>
            <w:tcW w:w="2667" w:type="dxa"/>
          </w:tcPr>
          <w:p w:rsidR="003D4EFB" w:rsidRPr="00321D99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3D4EFB">
              <w:rPr>
                <w:rFonts w:ascii="Arial" w:hAnsi="Arial" w:cs="Arial"/>
                <w:sz w:val="20"/>
                <w:szCs w:val="20"/>
              </w:rPr>
              <w:t xml:space="preserve">Realizacja kampanii </w:t>
            </w:r>
            <w:proofErr w:type="spellStart"/>
            <w:r w:rsidRPr="003D4EFB">
              <w:rPr>
                <w:rFonts w:ascii="Arial" w:hAnsi="Arial" w:cs="Arial"/>
                <w:sz w:val="20"/>
                <w:szCs w:val="20"/>
              </w:rPr>
              <w:t>informacyjno</w:t>
            </w:r>
            <w:proofErr w:type="spellEnd"/>
            <w:r w:rsidRPr="003D4EFB">
              <w:rPr>
                <w:rFonts w:ascii="Arial" w:hAnsi="Arial" w:cs="Arial"/>
                <w:sz w:val="20"/>
                <w:szCs w:val="20"/>
              </w:rPr>
              <w:t xml:space="preserve"> promocyjnej projektu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4EFB" w:rsidRPr="0056546A" w:rsidRDefault="003D4EFB" w:rsidP="003D4EFB">
            <w:pPr>
              <w:rPr>
                <w:rFonts w:ascii="Arial" w:hAnsi="Arial" w:cs="Arial"/>
                <w:sz w:val="18"/>
                <w:szCs w:val="18"/>
              </w:rPr>
            </w:pPr>
            <w:r w:rsidRPr="0056546A">
              <w:rPr>
                <w:rFonts w:ascii="Arial" w:hAnsi="Arial" w:cs="Arial"/>
                <w:sz w:val="18"/>
                <w:szCs w:val="18"/>
              </w:rPr>
              <w:t>KPI 6 – 170 000 szt.</w:t>
            </w:r>
          </w:p>
        </w:tc>
        <w:tc>
          <w:tcPr>
            <w:tcW w:w="1306" w:type="dxa"/>
          </w:tcPr>
          <w:p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12.2021</w:t>
            </w:r>
          </w:p>
        </w:tc>
        <w:tc>
          <w:tcPr>
            <w:tcW w:w="1728" w:type="dxa"/>
          </w:tcPr>
          <w:p w:rsidR="003D4EFB" w:rsidRPr="0063555A" w:rsidRDefault="003D4EFB" w:rsidP="00BC2BAC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76" w:type="dxa"/>
          </w:tcPr>
          <w:p w:rsidR="003D4EFB" w:rsidRDefault="003D4EFB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Ind w:w="-113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AA2F5A" w:rsidRPr="00AB4DCE" w:rsidTr="00AA2F5A">
        <w:trPr>
          <w:trHeight w:val="992"/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podmiotów, które udostępniły on-line informacje sektora publicznego 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2.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zdigitalizowanych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455ECC" w:rsidP="00AA2F5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3.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udostępnionych on-line dokumentów zawierających</w:t>
            </w:r>
          </w:p>
          <w:p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 xml:space="preserve">informacje sektora publicznego 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2 000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4.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utworzonych API 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5.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Liczba baz danych udostępnionych on-line poprzez API 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6.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pobrań/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odtworzeń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dokumentów zawierających informacje</w:t>
            </w:r>
          </w:p>
          <w:p w:rsidR="00AA2F5A" w:rsidRPr="0063555A" w:rsidRDefault="00AA2F5A" w:rsidP="00BC2BAC">
            <w:pPr>
              <w:pStyle w:val="Tekstpodstawowy2"/>
              <w:spacing w:after="0" w:line="259" w:lineRule="auto"/>
              <w:ind w:left="0"/>
              <w:rPr>
                <w:rFonts w:eastAsiaTheme="minorHAnsi" w:cs="Arial"/>
                <w:sz w:val="20"/>
                <w:szCs w:val="20"/>
                <w:lang w:val="pl-PL"/>
              </w:rPr>
            </w:pPr>
            <w:r w:rsidRPr="0063555A">
              <w:rPr>
                <w:rFonts w:eastAsiaTheme="minorHAnsi" w:cs="Arial"/>
                <w:sz w:val="20"/>
                <w:szCs w:val="20"/>
                <w:lang w:val="pl-PL"/>
              </w:rPr>
              <w:t>sektora publicznego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170 000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144AC6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7.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 xml:space="preserve">Rozmiar </w:t>
            </w:r>
            <w:proofErr w:type="spellStart"/>
            <w:r w:rsidRPr="0063555A">
              <w:rPr>
                <w:rFonts w:ascii="Arial" w:hAnsi="Arial" w:cs="Arial"/>
                <w:sz w:val="20"/>
                <w:szCs w:val="20"/>
              </w:rPr>
              <w:t>zdigitalizowanej</w:t>
            </w:r>
            <w:proofErr w:type="spellEnd"/>
            <w:r w:rsidRPr="0063555A">
              <w:rPr>
                <w:rFonts w:ascii="Arial" w:hAnsi="Arial" w:cs="Arial"/>
                <w:sz w:val="20"/>
                <w:szCs w:val="20"/>
              </w:rPr>
              <w:t xml:space="preserve"> informacji sektora publicznego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Rozmiar udostępnionych on-line informacji sektora publicznego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TB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2,6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A2F5A" w:rsidRPr="00AB4DCE" w:rsidTr="00AA2F5A">
        <w:tc>
          <w:tcPr>
            <w:tcW w:w="2545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  <w:r w:rsidRPr="0063555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Liczba wygenerowanych kluczy API</w:t>
            </w:r>
          </w:p>
        </w:tc>
        <w:tc>
          <w:tcPr>
            <w:tcW w:w="127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2268" w:type="dxa"/>
          </w:tcPr>
          <w:p w:rsidR="00AA2F5A" w:rsidRPr="006355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:rsidTr="00517F12">
        <w:tc>
          <w:tcPr>
            <w:tcW w:w="2937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3555A">
              <w:rPr>
                <w:rFonts w:ascii="Arial" w:hAnsi="Arial" w:cs="Arial"/>
                <w:sz w:val="20"/>
                <w:szCs w:val="20"/>
              </w:rPr>
              <w:t>Nd.</w:t>
            </w:r>
          </w:p>
        </w:tc>
        <w:tc>
          <w:tcPr>
            <w:tcW w:w="1169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4394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2F5A" w:rsidRPr="002B50C0" w:rsidTr="00C6751B">
        <w:tc>
          <w:tcPr>
            <w:tcW w:w="2937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622584">
              <w:rPr>
                <w:rFonts w:ascii="Arial" w:hAnsi="Arial" w:cs="Arial"/>
                <w:sz w:val="20"/>
                <w:szCs w:val="20"/>
              </w:rPr>
              <w:t xml:space="preserve">Materiały telewizyjne i filmowe z </w:t>
            </w:r>
            <w:r>
              <w:rPr>
                <w:rFonts w:ascii="Arial" w:hAnsi="Arial" w:cs="Arial"/>
                <w:sz w:val="20"/>
                <w:szCs w:val="20"/>
              </w:rPr>
              <w:t xml:space="preserve">regionalnych archiwów </w:t>
            </w:r>
            <w:r w:rsidRPr="00622584">
              <w:rPr>
                <w:rFonts w:ascii="Arial" w:hAnsi="Arial" w:cs="Arial"/>
                <w:sz w:val="20"/>
                <w:szCs w:val="20"/>
              </w:rPr>
              <w:t xml:space="preserve">TVP S.A. </w:t>
            </w:r>
            <w:r>
              <w:rPr>
                <w:rFonts w:ascii="Arial" w:hAnsi="Arial" w:cs="Arial"/>
                <w:sz w:val="20"/>
                <w:szCs w:val="20"/>
              </w:rPr>
              <w:t>w tym reportaże, filmy dokumentalne etc.</w:t>
            </w:r>
            <w:r w:rsidRPr="00622584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169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01.2022</w:t>
            </w:r>
          </w:p>
        </w:tc>
        <w:tc>
          <w:tcPr>
            <w:tcW w:w="1134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</w:t>
            </w:r>
            <w:r w:rsidRPr="006355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początkowej fazie projektu nie było planowane udostępniania materiałów. </w:t>
            </w:r>
          </w:p>
        </w:tc>
      </w:tr>
    </w:tbl>
    <w:p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2F5A" w:rsidRPr="002B50C0" w:rsidTr="006251DB">
        <w:tc>
          <w:tcPr>
            <w:tcW w:w="2547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</w:t>
            </w:r>
            <w:r w:rsidRPr="00141A92"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:rsidR="00AA2F5A" w:rsidRPr="00141A92" w:rsidRDefault="00AA2F5A" w:rsidP="00AA2F5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118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894"/>
        <w:gridCol w:w="1590"/>
        <w:gridCol w:w="2294"/>
        <w:gridCol w:w="3720"/>
      </w:tblGrid>
      <w:tr w:rsidR="00AA2F5A" w:rsidRPr="00AB4DCE" w:rsidTr="00AA2F5A">
        <w:trPr>
          <w:tblHeader/>
        </w:trPr>
        <w:tc>
          <w:tcPr>
            <w:tcW w:w="1894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590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720" w:type="dxa"/>
            <w:shd w:val="clear" w:color="auto" w:fill="D0CECE" w:themeFill="background2" w:themeFillShade="E6"/>
            <w:vAlign w:val="center"/>
          </w:tcPr>
          <w:p w:rsidR="00AA2F5A" w:rsidRPr="00AB4DCE" w:rsidRDefault="00AA2F5A" w:rsidP="00BC2BAC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B4DCE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2F5A" w:rsidRPr="00AB4DCE" w:rsidTr="00AA2F5A">
        <w:tc>
          <w:tcPr>
            <w:tcW w:w="1894" w:type="dxa"/>
            <w:vAlign w:val="center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Wzrost kosztów inwestycyjnych</w:t>
            </w:r>
          </w:p>
        </w:tc>
        <w:tc>
          <w:tcPr>
            <w:tcW w:w="1590" w:type="dxa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:rsidR="00AA2F5A" w:rsidRPr="00FD5E16" w:rsidRDefault="00AD65B3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D5E16">
              <w:rPr>
                <w:rFonts w:ascii="Arial" w:hAnsi="Arial" w:cs="Arial"/>
                <w:b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wzrostu kosztów inwestycyjnych identyfikowane będzie na bieżąco w oparciu o przygotowywane zestawienia postępu rzeczowej realizacji projektu. W przypadku przekroczenia danej pozycji budżetowej wdrożona zostanie reakcja na pojawiające się ryzyko – przesunięcie kosztów, pomiędzy kategoriami gdzie wystąpiły oszczędności, pokrycie nadwyżki kosztów ze środków Spółki, powtórzenie postepowania w ramach, którego powstało przekroczenie.</w:t>
            </w:r>
          </w:p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Aktualnie nie wystąpił wzrost kosztów inwestycyjnych. </w:t>
            </w:r>
            <w:r w:rsidR="00FD5E16" w:rsidRPr="00FD5E16">
              <w:rPr>
                <w:rFonts w:ascii="Arial" w:hAnsi="Arial" w:cs="Arial"/>
                <w:b/>
                <w:sz w:val="20"/>
                <w:szCs w:val="20"/>
              </w:rPr>
              <w:t>Ze względu na zakończenie większości kluczowych postępowań i realizację dostaw aktualnie ryzyko ma niskie prawdopodobieństwo wystąpienia.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 xml:space="preserve"> Na aktualnym etapie projektu nie są wymagane żadne działania.</w:t>
            </w:r>
          </w:p>
        </w:tc>
      </w:tr>
      <w:tr w:rsidR="00AA2F5A" w:rsidRPr="00AB4DCE" w:rsidTr="00AA2F5A">
        <w:tc>
          <w:tcPr>
            <w:tcW w:w="1894" w:type="dxa"/>
            <w:vAlign w:val="center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z wyłonieniem wykonawców w aspekcie stosowania prawa zamówień publicznych</w:t>
            </w:r>
          </w:p>
        </w:tc>
        <w:tc>
          <w:tcPr>
            <w:tcW w:w="1590" w:type="dxa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720" w:type="dxa"/>
          </w:tcPr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Ryzyko związane z wyłonieniem wykonawców w aspekcie stosowania prawa zamówień publicznych będzie na bieżąco monitorowane w ramach nadzorowania prawidłowego przebiegu realizowanych postępowań w ramach PZP. W przypadku wystąpienia ryzyka wdrożona zostanie reakcja na pojawiające się ryzyko - zwiększenie zaangażowania osobowego na potrzeby realizowanego postępowania, złożenie wniosku o zmianę harmonogramu realizacji projektu (w przypadku wpływu opóźnień w postępowaniu przetargowym na harmonogram), ponowne przeprowadzenie postępowania,- zmiana z dwu na trzyzmianowy tryb pracy.</w:t>
            </w:r>
          </w:p>
          <w:p w:rsidR="00AA2F5A" w:rsidRPr="006E3F7B" w:rsidRDefault="00455ECC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Większość postępowań została zakończona, wybrani zostali wykonawcy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 xml:space="preserve">Zrealizowano znaczącą część dostaw. </w:t>
            </w:r>
            <w:r w:rsidR="00AA2F5A" w:rsidRPr="006E3F7B">
              <w:rPr>
                <w:rFonts w:ascii="Arial" w:hAnsi="Arial" w:cs="Arial"/>
                <w:sz w:val="20"/>
                <w:szCs w:val="20"/>
              </w:rPr>
              <w:t>Niemniej nie wpłynęły one na harmonogram opracowania materiałów i realizację całego projektu. Nie nastąpiła zmiana ryzyka w stosunku do poprzedniego okresu sprawozdawczego.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:rsidTr="00AA2F5A">
        <w:tc>
          <w:tcPr>
            <w:tcW w:w="1894" w:type="dxa"/>
            <w:vAlign w:val="center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Niedotrzymanie warunków umowy o dofinansowanie w zakresie terminowości projektu</w:t>
            </w:r>
          </w:p>
        </w:tc>
        <w:tc>
          <w:tcPr>
            <w:tcW w:w="1590" w:type="dxa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:rsidR="00AA2F5A" w:rsidRPr="007262B0" w:rsidRDefault="007262B0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262B0">
              <w:rPr>
                <w:rFonts w:ascii="Arial" w:hAnsi="Arial" w:cs="Arial"/>
                <w:b/>
                <w:sz w:val="20"/>
                <w:szCs w:val="20"/>
              </w:rPr>
              <w:t>wysokie</w:t>
            </w:r>
          </w:p>
        </w:tc>
        <w:tc>
          <w:tcPr>
            <w:tcW w:w="3720" w:type="dxa"/>
          </w:tcPr>
          <w:p w:rsidR="00AA2F5A" w:rsidRPr="004A330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Niedotrzymanie warunków umów w zakresie terminowości projektu jest ryzykiem o </w:t>
            </w:r>
            <w:r w:rsidR="007262B0" w:rsidRPr="007262B0">
              <w:rPr>
                <w:rFonts w:ascii="Arial" w:hAnsi="Arial" w:cs="Arial"/>
                <w:b/>
                <w:sz w:val="20"/>
                <w:szCs w:val="20"/>
              </w:rPr>
              <w:t>wysokim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 prawdopodobieństwie. Beneficjent liczy się z możliwością pewnego przedłużenia realizacji dostawy zwłaszcza gdyby dotrzymanie terminu wiązało się z obniżeniem jakości urządzeń. Skutki takiego zdarzenia regulowane będą w finansowych warunkach umów. Przyjęte w harmonogramie terminy zakończenia projektu zostawiają margines czasowy. </w:t>
            </w:r>
            <w:r w:rsidR="007262B0" w:rsidRPr="007262B0">
              <w:rPr>
                <w:rFonts w:ascii="Arial" w:hAnsi="Arial" w:cs="Arial"/>
                <w:b/>
                <w:sz w:val="20"/>
                <w:szCs w:val="20"/>
              </w:rPr>
              <w:t>Ze względu na utrzymującą się sytuację pandemiczną podjęto działania polegające na zapewnieniu dodatkowych środków ochrony i dezynfekcji. Wprowadzono zmianową prace w obszarze digitalizacji i rekonstrukcji celem zminimalizowania kontaktu pomi</w:t>
            </w:r>
            <w:r w:rsidR="007262B0">
              <w:rPr>
                <w:rFonts w:ascii="Arial" w:hAnsi="Arial" w:cs="Arial"/>
                <w:b/>
                <w:sz w:val="20"/>
                <w:szCs w:val="20"/>
              </w:rPr>
              <w:t xml:space="preserve">ędzy zmianami. Skutkuje to zmniejszeniem ilości opracowywanych materiałów i może wpłynąć na wydłużenie czasu potrzebnego na </w:t>
            </w:r>
            <w:r w:rsidR="007262B0" w:rsidRPr="004A330E">
              <w:rPr>
                <w:rFonts w:ascii="Arial" w:hAnsi="Arial" w:cs="Arial"/>
                <w:b/>
                <w:sz w:val="20"/>
                <w:szCs w:val="20"/>
              </w:rPr>
              <w:t>realizację projektu.</w:t>
            </w:r>
          </w:p>
          <w:p w:rsidR="00AA2F5A" w:rsidRPr="006E3F7B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4A330E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AA2F5A" w:rsidRPr="004A330E">
              <w:rPr>
                <w:rFonts w:ascii="Arial" w:hAnsi="Arial" w:cs="Arial"/>
                <w:b/>
                <w:sz w:val="20"/>
                <w:szCs w:val="20"/>
              </w:rPr>
              <w:t xml:space="preserve"> stosunku do poprzedniego okresu sprawozdawczego</w:t>
            </w:r>
            <w:r w:rsidRPr="004A330E">
              <w:rPr>
                <w:rFonts w:ascii="Arial" w:hAnsi="Arial" w:cs="Arial"/>
                <w:b/>
                <w:sz w:val="20"/>
                <w:szCs w:val="20"/>
              </w:rPr>
              <w:t xml:space="preserve"> nastąpił wzrost materializacji ryzyka.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W związku z powyższym przygotowywany jest projekt aneksu do projektu.</w:t>
            </w:r>
          </w:p>
        </w:tc>
      </w:tr>
      <w:tr w:rsidR="00AA2F5A" w:rsidRPr="00AB4DCE" w:rsidTr="00AA2F5A">
        <w:tc>
          <w:tcPr>
            <w:tcW w:w="1894" w:type="dxa"/>
            <w:vAlign w:val="center"/>
          </w:tcPr>
          <w:p w:rsidR="00AA2F5A" w:rsidRPr="00695F13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Problemy techniczne wynikające z niskiej jakości materiałów źródłowych</w:t>
            </w:r>
          </w:p>
        </w:tc>
        <w:tc>
          <w:tcPr>
            <w:tcW w:w="1590" w:type="dxa"/>
          </w:tcPr>
          <w:p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wysoka</w:t>
            </w:r>
          </w:p>
        </w:tc>
        <w:tc>
          <w:tcPr>
            <w:tcW w:w="2294" w:type="dxa"/>
          </w:tcPr>
          <w:p w:rsidR="00AA2F5A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Problemy techniczne, wynikające z niskiej jakości materiałów źródłowych, są ryzykiem o wysokim poziomie. Wnioskodawca przeprowadził inwentaryzację zbiorów jako działanie minimalizujące to ryzyko. Działaniem zaradczym w przypadku wystąpienia ryzyka będzie zwiększenie liczby roboczo godzin przeznaczonych na rekonstrukcję danego materiału. Wnioskodawca zakłada 5% rezerwę czasu pracy na wypadek tego typu sytuacji. W przypadku wystąpienia ryzyka wdrożona zostanie reakcja na pojawiające się ryzyko - zwiększenie/zmiany zaangażowania osobowego w obszarach powstawania naruszeń terminów, zmiana z dwu na trzyzmianowy tryb pracy.</w:t>
            </w:r>
          </w:p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 stwierdzono istotnych problemów z jakością materiałów. Aktualnie prace związane z opracowaniem materiałów są realizowane zgodnie z przyjętym harmonogramem. Nie nastąpiła zmiana ryzyka w stosunku do poprzedniego okresu sprawozdawczego</w:t>
            </w:r>
            <w:r w:rsidR="00FD5E16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FD5E16">
              <w:rPr>
                <w:rFonts w:ascii="Arial" w:hAnsi="Arial" w:cs="Arial"/>
                <w:b/>
                <w:sz w:val="20"/>
                <w:szCs w:val="20"/>
              </w:rPr>
              <w:t>Na aktualnym etapie projektu nie są wymagane żadne działania.</w:t>
            </w:r>
          </w:p>
        </w:tc>
      </w:tr>
      <w:tr w:rsidR="00AA2F5A" w:rsidRPr="00AB4DCE" w:rsidTr="00AA2F5A">
        <w:tc>
          <w:tcPr>
            <w:tcW w:w="1894" w:type="dxa"/>
            <w:vAlign w:val="center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876D98">
              <w:rPr>
                <w:rFonts w:ascii="Arial" w:hAnsi="Arial" w:cs="Arial"/>
                <w:sz w:val="20"/>
                <w:szCs w:val="20"/>
              </w:rPr>
              <w:t>Nie wywiązywanie się dostawców z postanowień zawartych w umowach</w:t>
            </w:r>
          </w:p>
        </w:tc>
        <w:tc>
          <w:tcPr>
            <w:tcW w:w="1590" w:type="dxa"/>
          </w:tcPr>
          <w:p w:rsidR="00AA2F5A" w:rsidRPr="00196736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2294" w:type="dxa"/>
          </w:tcPr>
          <w:p w:rsidR="00AA2F5A" w:rsidRPr="00196736" w:rsidRDefault="004A330E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720" w:type="dxa"/>
          </w:tcPr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>Niedotrzymanie warunków umów przez Dostawców jakości urządzeń jest ryzykiem o niskim prawdopodobieństwie, gdyż zastosowane procedury oraz szczegółowa specyfikacja to gwarancja jakości. W przypadku wystąpienia ryzyka wdrożona zostanie reakcja na pojawiające się ryzyko - negocjacje z dostawcą, wezwanie do wywiązywania się z postanowień umownych,</w:t>
            </w:r>
          </w:p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 zmiana dostawcy.</w:t>
            </w:r>
          </w:p>
          <w:p w:rsidR="00AA2F5A" w:rsidRPr="004A330E" w:rsidRDefault="00AA2F5A" w:rsidP="00BC2BA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E3F7B">
              <w:rPr>
                <w:rFonts w:ascii="Arial" w:hAnsi="Arial" w:cs="Arial"/>
                <w:sz w:val="20"/>
                <w:szCs w:val="20"/>
              </w:rPr>
              <w:t xml:space="preserve">W zakresie </w:t>
            </w:r>
            <w:r w:rsidR="00455ECC">
              <w:rPr>
                <w:rFonts w:ascii="Arial" w:hAnsi="Arial" w:cs="Arial"/>
                <w:sz w:val="20"/>
                <w:szCs w:val="20"/>
              </w:rPr>
              <w:t xml:space="preserve">większości </w:t>
            </w:r>
            <w:r w:rsidRPr="006E3F7B">
              <w:rPr>
                <w:rFonts w:ascii="Arial" w:hAnsi="Arial" w:cs="Arial"/>
                <w:sz w:val="20"/>
                <w:szCs w:val="20"/>
              </w:rPr>
              <w:t xml:space="preserve">zawartych umów ich realizacja przebiega prawidłowo. </w:t>
            </w:r>
            <w:r w:rsidR="004A330E" w:rsidRPr="004A330E">
              <w:rPr>
                <w:rFonts w:ascii="Arial" w:hAnsi="Arial" w:cs="Arial"/>
                <w:b/>
                <w:sz w:val="20"/>
                <w:szCs w:val="20"/>
              </w:rPr>
              <w:t xml:space="preserve">Niemniej nastąpiły opóźnienia w dostawie części urządzeń co może wpłynąć na termin zakończenia projektu. </w:t>
            </w:r>
            <w:r w:rsidR="004A330E">
              <w:rPr>
                <w:rFonts w:ascii="Arial" w:hAnsi="Arial" w:cs="Arial"/>
                <w:b/>
                <w:sz w:val="20"/>
                <w:szCs w:val="20"/>
              </w:rPr>
              <w:t>W związku z powyższym przygotowywany jest projekt aneksu do projektu.</w:t>
            </w:r>
          </w:p>
          <w:p w:rsidR="00AA2F5A" w:rsidRPr="006E3F7B" w:rsidRDefault="00AA2F5A" w:rsidP="00BC2BA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06D14" w:rsidRPr="00AB4DCE" w:rsidTr="00AA2F5A">
        <w:tc>
          <w:tcPr>
            <w:tcW w:w="1894" w:type="dxa"/>
            <w:vAlign w:val="center"/>
          </w:tcPr>
          <w:p w:rsidR="00B06D14" w:rsidRPr="00876D98" w:rsidRDefault="00B06D14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Pr="00C15DB3">
              <w:rPr>
                <w:rFonts w:ascii="Arial" w:hAnsi="Arial" w:cs="Arial"/>
                <w:sz w:val="18"/>
                <w:szCs w:val="18"/>
                <w:lang w:eastAsia="pl-PL"/>
              </w:rPr>
              <w:t xml:space="preserve">a dzień składania niniejszego Raportu 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stwierdzono ryzyka związane z wystąpieniem </w:t>
            </w:r>
            <w:proofErr w:type="spellStart"/>
            <w:r>
              <w:rPr>
                <w:rFonts w:ascii="Arial" w:hAnsi="Arial" w:cs="Arial"/>
                <w:sz w:val="18"/>
                <w:szCs w:val="18"/>
                <w:lang w:eastAsia="pl-PL"/>
              </w:rPr>
              <w:t>koronawirusa</w:t>
            </w:r>
            <w:proofErr w:type="spellEnd"/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 skutkujące opóźnieniami w dostawach sprzętu (dostawcy wystosowali oficjalne pisma o opóźnieniach związanych z siłą wyższą) oraz utrudnieniami w realizacji bieżących prac wynikające z ograniczeń w przemieszczaniu oraz kwarantannami dla pojedynczych pracowników</w:t>
            </w:r>
          </w:p>
        </w:tc>
        <w:tc>
          <w:tcPr>
            <w:tcW w:w="1590" w:type="dxa"/>
          </w:tcPr>
          <w:p w:rsidR="00B06D14" w:rsidRDefault="00B06D14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DA78FE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wysoka</w:t>
            </w:r>
          </w:p>
        </w:tc>
        <w:tc>
          <w:tcPr>
            <w:tcW w:w="2294" w:type="dxa"/>
          </w:tcPr>
          <w:p w:rsidR="00B06D14" w:rsidRDefault="00B06D14" w:rsidP="00BC2BA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720" w:type="dxa"/>
          </w:tcPr>
          <w:p w:rsidR="00B06D14" w:rsidRPr="006E3F7B" w:rsidRDefault="00B06D14" w:rsidP="00BC2BAC">
            <w:pPr>
              <w:rPr>
                <w:rFonts w:ascii="Arial" w:hAnsi="Arial" w:cs="Arial"/>
                <w:sz w:val="20"/>
                <w:szCs w:val="20"/>
              </w:rPr>
            </w:pPr>
            <w:r w:rsidRPr="00771F0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Organizacja środowiska pracy zapewniającego zdalny dostęp dla pracowników i umożliwiającego zdalną realizację części zadań. Zabezpieczenie dla pracowników środków ochronnych</w:t>
            </w: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. Powyższe zagadnienia zostały zabezpieczone i aktualnie realizacja projektu przebiega zgodnie z planem. Organizacja pracy pracowni digitalizacji i rekonstrukcji uległa dostosowaniu do panujących warunków co może skutkować wydłużeniem czasu realizacji zadań związanych z digitalizacją i rekonstrukcją a w efekcie wydłużeniem czasu realizacji całego projektu. </w:t>
            </w:r>
            <w:r w:rsidRPr="00B06D14">
              <w:rPr>
                <w:rFonts w:ascii="Arial" w:hAnsi="Arial" w:cs="Arial"/>
                <w:b/>
                <w:sz w:val="20"/>
                <w:szCs w:val="20"/>
              </w:rPr>
              <w:t xml:space="preserve">W związku z powyższym przygotowywany jest projekt aneksu </w:t>
            </w:r>
            <w:r>
              <w:rPr>
                <w:rFonts w:ascii="Arial" w:hAnsi="Arial" w:cs="Arial"/>
                <w:b/>
                <w:sz w:val="20"/>
                <w:szCs w:val="20"/>
              </w:rPr>
              <w:t>umowy o dofinansowanie p</w:t>
            </w:r>
            <w:r w:rsidRPr="00B06D14">
              <w:rPr>
                <w:rFonts w:ascii="Arial" w:hAnsi="Arial" w:cs="Arial"/>
                <w:b/>
                <w:sz w:val="20"/>
                <w:szCs w:val="20"/>
              </w:rPr>
              <w:t>rojektu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7157F" w:rsidRPr="001B6667" w:rsidTr="009F1DC8">
        <w:trPr>
          <w:trHeight w:val="724"/>
        </w:trPr>
        <w:tc>
          <w:tcPr>
            <w:tcW w:w="3261" w:type="dxa"/>
            <w:shd w:val="clear" w:color="auto" w:fill="auto"/>
          </w:tcPr>
          <w:p w:rsidR="00F7157F" w:rsidRPr="0091332C" w:rsidRDefault="00F7157F" w:rsidP="00F7157F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shd w:val="clear" w:color="auto" w:fill="FFFFFF"/>
          </w:tcPr>
          <w:p w:rsidR="00F7157F" w:rsidRPr="0091332C" w:rsidRDefault="00F7157F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125" w:type="dxa"/>
            <w:shd w:val="clear" w:color="auto" w:fill="FFFFFF"/>
          </w:tcPr>
          <w:p w:rsidR="00F7157F" w:rsidRPr="00FD5E16" w:rsidRDefault="00F7157F" w:rsidP="00F7157F">
            <w:pPr>
              <w:pStyle w:val="Legenda"/>
              <w:rPr>
                <w:rFonts w:ascii="Arial" w:eastAsia="Times New Roman" w:hAnsi="Arial" w:cs="Arial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shd w:val="clear" w:color="auto" w:fill="FFFFFF"/>
          </w:tcPr>
          <w:p w:rsidR="00F7157F" w:rsidRPr="0091332C" w:rsidRDefault="004A330E" w:rsidP="00F7157F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4A330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eastAsia="Times New Roman" w:hAnsi="Arial" w:cs="Arial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</w:p>
        </w:tc>
      </w:tr>
    </w:tbl>
    <w:p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:rsidR="00805178" w:rsidRPr="00805178" w:rsidRDefault="00F7157F" w:rsidP="00F7157F">
      <w:pPr>
        <w:rPr>
          <w:rStyle w:val="Nagwek2Znak"/>
          <w:rFonts w:ascii="Arial" w:eastAsia="Times New Roman" w:hAnsi="Arial" w:cs="Arial"/>
          <w:color w:val="0070C0"/>
          <w:sz w:val="18"/>
          <w:szCs w:val="18"/>
          <w:lang w:eastAsia="pl-PL"/>
        </w:rPr>
      </w:pPr>
      <w:r w:rsidRPr="00F7157F">
        <w:rPr>
          <w:rFonts w:ascii="Arial" w:hAnsi="Arial" w:cs="Arial"/>
          <w:sz w:val="18"/>
          <w:szCs w:val="18"/>
          <w:lang w:eastAsia="pl-PL"/>
        </w:rPr>
        <w:t>ND</w:t>
      </w:r>
    </w:p>
    <w:p w:rsidR="00F7157F" w:rsidRPr="00F7157F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color w:val="0070C0"/>
          <w:sz w:val="22"/>
          <w:szCs w:val="22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:rsidR="00F7157F" w:rsidRPr="00AB4DCE" w:rsidRDefault="00BB059E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F7157F">
        <w:rPr>
          <w:rFonts w:ascii="Arial" w:hAnsi="Arial" w:cs="Arial"/>
          <w:b/>
        </w:rPr>
        <w:t xml:space="preserve"> </w:t>
      </w:r>
      <w:r w:rsidR="00F7157F" w:rsidRPr="00AB4DCE">
        <w:rPr>
          <w:rFonts w:ascii="Arial" w:hAnsi="Arial" w:cs="Arial"/>
        </w:rPr>
        <w:t>Przemysław Herburt</w:t>
      </w:r>
    </w:p>
    <w:p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 xml:space="preserve">Zastępca Dyrektora </w:t>
      </w:r>
    </w:p>
    <w:p w:rsidR="00F7157F" w:rsidRPr="00AB4DCE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</w:rPr>
      </w:pPr>
      <w:r w:rsidRPr="00AB4DCE">
        <w:rPr>
          <w:rFonts w:ascii="Arial" w:hAnsi="Arial" w:cs="Arial"/>
        </w:rPr>
        <w:t>Ośrodek Dokumentacji i Zbiorów Programowych TVP SA</w:t>
      </w:r>
    </w:p>
    <w:p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 xml:space="preserve"> </w:t>
      </w:r>
      <w:proofErr w:type="spellStart"/>
      <w:r w:rsidRPr="00563650">
        <w:rPr>
          <w:rFonts w:ascii="Arial" w:hAnsi="Arial" w:cs="Arial"/>
          <w:lang w:val="en-GB"/>
        </w:rPr>
        <w:t>kom</w:t>
      </w:r>
      <w:proofErr w:type="spellEnd"/>
      <w:r w:rsidRPr="00563650">
        <w:rPr>
          <w:rFonts w:ascii="Arial" w:hAnsi="Arial" w:cs="Arial"/>
          <w:lang w:val="en-GB"/>
        </w:rPr>
        <w:t>: +48 605 605 228</w:t>
      </w:r>
    </w:p>
    <w:p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proofErr w:type="spellStart"/>
      <w:r w:rsidRPr="00563650">
        <w:rPr>
          <w:rFonts w:ascii="Arial" w:hAnsi="Arial" w:cs="Arial"/>
          <w:lang w:val="en-GB"/>
        </w:rPr>
        <w:t>tel</w:t>
      </w:r>
      <w:proofErr w:type="spellEnd"/>
      <w:r w:rsidRPr="00563650">
        <w:rPr>
          <w:rFonts w:ascii="Arial" w:hAnsi="Arial" w:cs="Arial"/>
          <w:lang w:val="en-GB"/>
        </w:rPr>
        <w:t>: (22) 547 46 59</w:t>
      </w:r>
    </w:p>
    <w:p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>fax: (22) 547 43 27</w:t>
      </w:r>
    </w:p>
    <w:p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  <w:r w:rsidRPr="00563650">
        <w:rPr>
          <w:rFonts w:ascii="Arial" w:hAnsi="Arial" w:cs="Arial"/>
          <w:lang w:val="en-GB"/>
        </w:rPr>
        <w:t xml:space="preserve">e-mail: </w:t>
      </w:r>
      <w:hyperlink r:id="rId8" w:history="1">
        <w:r w:rsidRPr="00563650">
          <w:rPr>
            <w:rStyle w:val="Hipercze"/>
            <w:rFonts w:ascii="Arial" w:hAnsi="Arial" w:cs="Arial"/>
            <w:lang w:val="en-GB"/>
          </w:rPr>
          <w:t>przemyslaw.herburt@tvp.pl</w:t>
        </w:r>
      </w:hyperlink>
      <w:r w:rsidRPr="00563650">
        <w:rPr>
          <w:rFonts w:ascii="Arial" w:hAnsi="Arial" w:cs="Arial"/>
          <w:lang w:val="en-GB"/>
        </w:rPr>
        <w:t xml:space="preserve"> </w:t>
      </w:r>
    </w:p>
    <w:p w:rsidR="00F7157F" w:rsidRPr="00563650" w:rsidRDefault="00F7157F" w:rsidP="00F7157F">
      <w:pPr>
        <w:pStyle w:val="Akapitzlist"/>
        <w:spacing w:before="360"/>
        <w:ind w:left="360"/>
        <w:jc w:val="both"/>
        <w:rPr>
          <w:rFonts w:ascii="Arial" w:hAnsi="Arial" w:cs="Arial"/>
          <w:lang w:val="en-GB"/>
        </w:rPr>
      </w:pPr>
    </w:p>
    <w:p w:rsidR="00BB059E" w:rsidRPr="00F7157F" w:rsidRDefault="00BB059E" w:rsidP="00F7157F">
      <w:pPr>
        <w:spacing w:before="360"/>
        <w:jc w:val="both"/>
        <w:rPr>
          <w:rFonts w:ascii="Arial" w:hAnsi="Arial" w:cs="Arial"/>
          <w:color w:val="0070C0"/>
        </w:rPr>
      </w:pPr>
    </w:p>
    <w:p w:rsidR="00A92887" w:rsidRDefault="00A92887" w:rsidP="00F7157F">
      <w:pPr>
        <w:spacing w:after="0"/>
        <w:jc w:val="both"/>
        <w:rPr>
          <w:rFonts w:ascii="Arial" w:hAnsi="Arial" w:cs="Arial"/>
        </w:rPr>
      </w:pPr>
    </w:p>
    <w:p w:rsidR="00A92887" w:rsidRDefault="00A92887" w:rsidP="00A92887">
      <w:pPr>
        <w:spacing w:after="0"/>
        <w:jc w:val="both"/>
        <w:rPr>
          <w:rFonts w:ascii="Arial" w:hAnsi="Arial" w:cs="Arial"/>
        </w:rPr>
      </w:pPr>
    </w:p>
    <w:p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:rsidR="00F539CD" w:rsidRDefault="00F539CD" w:rsidP="00A92887">
      <w:pPr>
        <w:spacing w:after="0"/>
        <w:jc w:val="both"/>
        <w:rPr>
          <w:rFonts w:ascii="Arial" w:hAnsi="Arial" w:cs="Arial"/>
        </w:rPr>
      </w:pPr>
      <w:r w:rsidRPr="00F539CD">
        <w:rPr>
          <w:rFonts w:ascii="Arial" w:hAnsi="Arial" w:cs="Arial"/>
        </w:rPr>
        <w:t xml:space="preserve">Załącznik 1 - </w:t>
      </w:r>
      <w:proofErr w:type="spellStart"/>
      <w:r w:rsidRPr="00F539CD">
        <w:rPr>
          <w:rFonts w:ascii="Arial" w:hAnsi="Arial" w:cs="Arial"/>
        </w:rPr>
        <w:t>DIGI_TVP_Raport</w:t>
      </w:r>
      <w:proofErr w:type="spellEnd"/>
      <w:r w:rsidRPr="00F539CD">
        <w:rPr>
          <w:rFonts w:ascii="Arial" w:hAnsi="Arial" w:cs="Arial"/>
        </w:rPr>
        <w:t xml:space="preserve"> z postępu za II</w:t>
      </w:r>
      <w:r w:rsidR="001B1D02">
        <w:rPr>
          <w:rFonts w:ascii="Arial" w:hAnsi="Arial" w:cs="Arial"/>
        </w:rPr>
        <w:t>I</w:t>
      </w:r>
      <w:r w:rsidRPr="00F539CD">
        <w:rPr>
          <w:rFonts w:ascii="Arial" w:hAnsi="Arial" w:cs="Arial"/>
        </w:rPr>
        <w:t xml:space="preserve"> kwartał 2020</w:t>
      </w:r>
    </w:p>
    <w:p w:rsidR="00A92887" w:rsidRPr="00A92887" w:rsidRDefault="00A92887" w:rsidP="00A92887">
      <w:pPr>
        <w:spacing w:after="0"/>
        <w:jc w:val="both"/>
        <w:rPr>
          <w:rFonts w:ascii="Arial" w:hAnsi="Arial" w:cs="Arial"/>
        </w:rPr>
      </w:pPr>
      <w:r w:rsidRPr="00A92887">
        <w:rPr>
          <w:rFonts w:ascii="Arial" w:hAnsi="Arial" w:cs="Arial"/>
        </w:rPr>
        <w:t>Wzór raportu z wymiarowania systemu info</w:t>
      </w:r>
      <w:r>
        <w:rPr>
          <w:rFonts w:ascii="Arial" w:hAnsi="Arial" w:cs="Arial"/>
        </w:rPr>
        <w:t>r</w:t>
      </w:r>
      <w:r w:rsidRPr="00A92887">
        <w:rPr>
          <w:rFonts w:ascii="Arial" w:hAnsi="Arial" w:cs="Arial"/>
        </w:rPr>
        <w:t>matycznego</w:t>
      </w:r>
      <w:r w:rsidR="00F7157F">
        <w:rPr>
          <w:rFonts w:ascii="Arial" w:hAnsi="Arial" w:cs="Arial"/>
        </w:rPr>
        <w:t xml:space="preserve"> - </w:t>
      </w:r>
      <w:proofErr w:type="spellStart"/>
      <w:r w:rsidR="00F7157F">
        <w:rPr>
          <w:rFonts w:ascii="Arial" w:hAnsi="Arial" w:cs="Arial"/>
        </w:rPr>
        <w:t>nd</w:t>
      </w:r>
      <w:proofErr w:type="spellEnd"/>
    </w:p>
    <w:sectPr w:rsidR="00A92887" w:rsidRPr="00A92887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723" w:rsidRDefault="003B0723" w:rsidP="00BB2420">
      <w:pPr>
        <w:spacing w:after="0" w:line="240" w:lineRule="auto"/>
      </w:pPr>
      <w:r>
        <w:separator/>
      </w:r>
    </w:p>
  </w:endnote>
  <w:endnote w:type="continuationSeparator" w:id="0">
    <w:p w:rsidR="003B0723" w:rsidRDefault="003B072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3E04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327929">
              <w:rPr>
                <w:b/>
                <w:bCs/>
                <w:noProof/>
              </w:rPr>
              <w:t>7</w:t>
            </w:r>
          </w:p>
        </w:sdtContent>
      </w:sdt>
    </w:sdtContent>
  </w:sdt>
  <w:p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723" w:rsidRDefault="003B0723" w:rsidP="00BB2420">
      <w:pPr>
        <w:spacing w:after="0" w:line="240" w:lineRule="auto"/>
      </w:pPr>
      <w:r>
        <w:separator/>
      </w:r>
    </w:p>
  </w:footnote>
  <w:footnote w:type="continuationSeparator" w:id="0">
    <w:p w:rsidR="003B0723" w:rsidRDefault="003B0723" w:rsidP="00BB2420">
      <w:pPr>
        <w:spacing w:after="0" w:line="240" w:lineRule="auto"/>
      </w:pPr>
      <w:r>
        <w:continuationSeparator/>
      </w:r>
    </w:p>
  </w:footnote>
  <w:footnote w:id="1">
    <w:p w:rsidR="00AA2F5A" w:rsidRDefault="00AA2F5A" w:rsidP="00AA2F5A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8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2"/>
  </w:num>
  <w:num w:numId="2">
    <w:abstractNumId w:val="2"/>
  </w:num>
  <w:num w:numId="3">
    <w:abstractNumId w:val="19"/>
  </w:num>
  <w:num w:numId="4">
    <w:abstractNumId w:val="9"/>
  </w:num>
  <w:num w:numId="5">
    <w:abstractNumId w:val="16"/>
  </w:num>
  <w:num w:numId="6">
    <w:abstractNumId w:val="3"/>
  </w:num>
  <w:num w:numId="7">
    <w:abstractNumId w:val="14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5"/>
  </w:num>
  <w:num w:numId="13">
    <w:abstractNumId w:val="13"/>
  </w:num>
  <w:num w:numId="14">
    <w:abstractNumId w:val="1"/>
  </w:num>
  <w:num w:numId="15">
    <w:abstractNumId w:val="17"/>
  </w:num>
  <w:num w:numId="16">
    <w:abstractNumId w:val="7"/>
  </w:num>
  <w:num w:numId="17">
    <w:abstractNumId w:val="11"/>
  </w:num>
  <w:num w:numId="18">
    <w:abstractNumId w:val="10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20FC6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A1DFB"/>
    <w:rsid w:val="000A2F32"/>
    <w:rsid w:val="000A3938"/>
    <w:rsid w:val="000B059E"/>
    <w:rsid w:val="000B3E49"/>
    <w:rsid w:val="000E0060"/>
    <w:rsid w:val="000E1828"/>
    <w:rsid w:val="000E4BF8"/>
    <w:rsid w:val="000F20A9"/>
    <w:rsid w:val="000F307B"/>
    <w:rsid w:val="000F30B9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76FBB"/>
    <w:rsid w:val="00181E97"/>
    <w:rsid w:val="00182A08"/>
    <w:rsid w:val="001A2EF2"/>
    <w:rsid w:val="001B1D02"/>
    <w:rsid w:val="001C2D74"/>
    <w:rsid w:val="001C7FAC"/>
    <w:rsid w:val="001E0CAC"/>
    <w:rsid w:val="001E16A3"/>
    <w:rsid w:val="001E1DEA"/>
    <w:rsid w:val="001E7199"/>
    <w:rsid w:val="001F24A0"/>
    <w:rsid w:val="001F67EC"/>
    <w:rsid w:val="0020330A"/>
    <w:rsid w:val="00237279"/>
    <w:rsid w:val="00240D69"/>
    <w:rsid w:val="00241B5E"/>
    <w:rsid w:val="00252087"/>
    <w:rsid w:val="00263392"/>
    <w:rsid w:val="00265194"/>
    <w:rsid w:val="00276C00"/>
    <w:rsid w:val="002825F1"/>
    <w:rsid w:val="00293351"/>
    <w:rsid w:val="00294349"/>
    <w:rsid w:val="002A3C02"/>
    <w:rsid w:val="002A3E04"/>
    <w:rsid w:val="002A5452"/>
    <w:rsid w:val="002B4889"/>
    <w:rsid w:val="002B50C0"/>
    <w:rsid w:val="002B6F21"/>
    <w:rsid w:val="002D3D4A"/>
    <w:rsid w:val="002D7ADA"/>
    <w:rsid w:val="002E2FAF"/>
    <w:rsid w:val="002F29A3"/>
    <w:rsid w:val="0030196F"/>
    <w:rsid w:val="00302775"/>
    <w:rsid w:val="00304D04"/>
    <w:rsid w:val="00310D8E"/>
    <w:rsid w:val="003221F2"/>
    <w:rsid w:val="00322614"/>
    <w:rsid w:val="00327929"/>
    <w:rsid w:val="00334A24"/>
    <w:rsid w:val="003410FE"/>
    <w:rsid w:val="003508E7"/>
    <w:rsid w:val="003542F1"/>
    <w:rsid w:val="00356A3E"/>
    <w:rsid w:val="003642B8"/>
    <w:rsid w:val="00380C5D"/>
    <w:rsid w:val="00392919"/>
    <w:rsid w:val="003A4115"/>
    <w:rsid w:val="003B0723"/>
    <w:rsid w:val="003B5B7A"/>
    <w:rsid w:val="003C7325"/>
    <w:rsid w:val="003D4EFB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50089"/>
    <w:rsid w:val="00455ECC"/>
    <w:rsid w:val="004729D1"/>
    <w:rsid w:val="004A330E"/>
    <w:rsid w:val="004C1D48"/>
    <w:rsid w:val="004D65CA"/>
    <w:rsid w:val="004F6E89"/>
    <w:rsid w:val="00504B06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546A"/>
    <w:rsid w:val="005734CE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ABD"/>
    <w:rsid w:val="005F1586"/>
    <w:rsid w:val="005F41FA"/>
    <w:rsid w:val="00600AE4"/>
    <w:rsid w:val="006054AA"/>
    <w:rsid w:val="0062054D"/>
    <w:rsid w:val="006334BF"/>
    <w:rsid w:val="00635A54"/>
    <w:rsid w:val="00661A62"/>
    <w:rsid w:val="006731D9"/>
    <w:rsid w:val="006822BC"/>
    <w:rsid w:val="006948D3"/>
    <w:rsid w:val="006A60AA"/>
    <w:rsid w:val="006B034F"/>
    <w:rsid w:val="006B5117"/>
    <w:rsid w:val="006C78AE"/>
    <w:rsid w:val="006E0CFA"/>
    <w:rsid w:val="006E6205"/>
    <w:rsid w:val="006F317B"/>
    <w:rsid w:val="00701800"/>
    <w:rsid w:val="00725708"/>
    <w:rsid w:val="007262B0"/>
    <w:rsid w:val="00740A47"/>
    <w:rsid w:val="00746ABD"/>
    <w:rsid w:val="0077418F"/>
    <w:rsid w:val="00775C44"/>
    <w:rsid w:val="00776802"/>
    <w:rsid w:val="007924CE"/>
    <w:rsid w:val="00795AFA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577A"/>
    <w:rsid w:val="007E341A"/>
    <w:rsid w:val="007F126F"/>
    <w:rsid w:val="00803FBE"/>
    <w:rsid w:val="00805178"/>
    <w:rsid w:val="00806134"/>
    <w:rsid w:val="00830B70"/>
    <w:rsid w:val="00840749"/>
    <w:rsid w:val="0087452F"/>
    <w:rsid w:val="00875528"/>
    <w:rsid w:val="00884686"/>
    <w:rsid w:val="008A332F"/>
    <w:rsid w:val="008A52F6"/>
    <w:rsid w:val="008C4BCD"/>
    <w:rsid w:val="008C6721"/>
    <w:rsid w:val="008D3826"/>
    <w:rsid w:val="008E1B11"/>
    <w:rsid w:val="008F2D9B"/>
    <w:rsid w:val="008F67EE"/>
    <w:rsid w:val="00907F6D"/>
    <w:rsid w:val="00911190"/>
    <w:rsid w:val="0091332C"/>
    <w:rsid w:val="009256F2"/>
    <w:rsid w:val="00933BEC"/>
    <w:rsid w:val="009347B8"/>
    <w:rsid w:val="00936729"/>
    <w:rsid w:val="0095183B"/>
    <w:rsid w:val="00952126"/>
    <w:rsid w:val="00952617"/>
    <w:rsid w:val="009663A6"/>
    <w:rsid w:val="00971A40"/>
    <w:rsid w:val="00976434"/>
    <w:rsid w:val="00992EA3"/>
    <w:rsid w:val="009967CA"/>
    <w:rsid w:val="009A17FF"/>
    <w:rsid w:val="009B4423"/>
    <w:rsid w:val="009C6140"/>
    <w:rsid w:val="009D2FA4"/>
    <w:rsid w:val="009D7D8A"/>
    <w:rsid w:val="009E4C67"/>
    <w:rsid w:val="009F09BF"/>
    <w:rsid w:val="009F1DC8"/>
    <w:rsid w:val="009F437E"/>
    <w:rsid w:val="00A11788"/>
    <w:rsid w:val="00A30847"/>
    <w:rsid w:val="00A36AE2"/>
    <w:rsid w:val="00A37EC3"/>
    <w:rsid w:val="00A43E49"/>
    <w:rsid w:val="00A44EA2"/>
    <w:rsid w:val="00A56D63"/>
    <w:rsid w:val="00A642BF"/>
    <w:rsid w:val="00A67685"/>
    <w:rsid w:val="00A728AE"/>
    <w:rsid w:val="00A804AE"/>
    <w:rsid w:val="00A86449"/>
    <w:rsid w:val="00A87C1C"/>
    <w:rsid w:val="00A92887"/>
    <w:rsid w:val="00AA2F5A"/>
    <w:rsid w:val="00AA4CAB"/>
    <w:rsid w:val="00AA51AD"/>
    <w:rsid w:val="00AA730D"/>
    <w:rsid w:val="00AB2E01"/>
    <w:rsid w:val="00AC7E26"/>
    <w:rsid w:val="00AD45BB"/>
    <w:rsid w:val="00AD65B3"/>
    <w:rsid w:val="00AE1643"/>
    <w:rsid w:val="00AE3A6C"/>
    <w:rsid w:val="00AF09B8"/>
    <w:rsid w:val="00AF567D"/>
    <w:rsid w:val="00B06D14"/>
    <w:rsid w:val="00B17709"/>
    <w:rsid w:val="00B23828"/>
    <w:rsid w:val="00B27EE9"/>
    <w:rsid w:val="00B41415"/>
    <w:rsid w:val="00B440C3"/>
    <w:rsid w:val="00B46B7D"/>
    <w:rsid w:val="00B50560"/>
    <w:rsid w:val="00B5532F"/>
    <w:rsid w:val="00B64B3C"/>
    <w:rsid w:val="00B673C6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6BE4"/>
    <w:rsid w:val="00BE47CD"/>
    <w:rsid w:val="00BE5BF9"/>
    <w:rsid w:val="00C1106C"/>
    <w:rsid w:val="00C26361"/>
    <w:rsid w:val="00C302F1"/>
    <w:rsid w:val="00C3575F"/>
    <w:rsid w:val="00C42AEA"/>
    <w:rsid w:val="00C57985"/>
    <w:rsid w:val="00C6751B"/>
    <w:rsid w:val="00CA516B"/>
    <w:rsid w:val="00CC7E21"/>
    <w:rsid w:val="00CE74F9"/>
    <w:rsid w:val="00CE7777"/>
    <w:rsid w:val="00CF2E64"/>
    <w:rsid w:val="00D02F6D"/>
    <w:rsid w:val="00D22C21"/>
    <w:rsid w:val="00D23F92"/>
    <w:rsid w:val="00D25CFE"/>
    <w:rsid w:val="00D4607F"/>
    <w:rsid w:val="00D57025"/>
    <w:rsid w:val="00D57765"/>
    <w:rsid w:val="00D77F50"/>
    <w:rsid w:val="00D859F4"/>
    <w:rsid w:val="00D85A52"/>
    <w:rsid w:val="00D86FEC"/>
    <w:rsid w:val="00DA34DF"/>
    <w:rsid w:val="00DB47E8"/>
    <w:rsid w:val="00DB69FD"/>
    <w:rsid w:val="00DC0A8A"/>
    <w:rsid w:val="00DC1705"/>
    <w:rsid w:val="00DC39A9"/>
    <w:rsid w:val="00DC4C79"/>
    <w:rsid w:val="00DE6249"/>
    <w:rsid w:val="00DE731D"/>
    <w:rsid w:val="00E0076D"/>
    <w:rsid w:val="00E11B44"/>
    <w:rsid w:val="00E15DEB"/>
    <w:rsid w:val="00E1688D"/>
    <w:rsid w:val="00E203EB"/>
    <w:rsid w:val="00E35401"/>
    <w:rsid w:val="00E375DB"/>
    <w:rsid w:val="00E42938"/>
    <w:rsid w:val="00E47508"/>
    <w:rsid w:val="00E55EB0"/>
    <w:rsid w:val="00E57BB7"/>
    <w:rsid w:val="00E61CB0"/>
    <w:rsid w:val="00E71256"/>
    <w:rsid w:val="00E71BCF"/>
    <w:rsid w:val="00E81D7C"/>
    <w:rsid w:val="00E83FA4"/>
    <w:rsid w:val="00E86020"/>
    <w:rsid w:val="00E91965"/>
    <w:rsid w:val="00EA0B4F"/>
    <w:rsid w:val="00EB00AB"/>
    <w:rsid w:val="00EC118C"/>
    <w:rsid w:val="00EC2AFC"/>
    <w:rsid w:val="00F138F7"/>
    <w:rsid w:val="00F2008A"/>
    <w:rsid w:val="00F21D9E"/>
    <w:rsid w:val="00F25348"/>
    <w:rsid w:val="00F3431A"/>
    <w:rsid w:val="00F45506"/>
    <w:rsid w:val="00F539CD"/>
    <w:rsid w:val="00F60062"/>
    <w:rsid w:val="00F613CC"/>
    <w:rsid w:val="00F7157F"/>
    <w:rsid w:val="00F76777"/>
    <w:rsid w:val="00F83F2F"/>
    <w:rsid w:val="00F86555"/>
    <w:rsid w:val="00F86C58"/>
    <w:rsid w:val="00FC30C7"/>
    <w:rsid w:val="00FC3B03"/>
    <w:rsid w:val="00FD5E16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F7157F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262B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262B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262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myslaw.herburt@tv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53251-036B-4C82-8C8F-800BA88FC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1482</Words>
  <Characters>8897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2020-11-27T11:41:00Z</dcterms:created>
  <dcterms:modified xsi:type="dcterms:W3CDTF">2020-11-27T11:41:00Z</dcterms:modified>
</cp:coreProperties>
</file>